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1BE" w:rsidRPr="008D51BE" w:rsidRDefault="008D51BE" w:rsidP="008D51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997DC6" w:rsidRPr="00997DC6" w:rsidRDefault="00997DC6" w:rsidP="00997DC6">
      <w:pPr>
        <w:spacing w:after="0" w:line="240" w:lineRule="auto"/>
        <w:jc w:val="center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SCENARIUSZ LEKCJI HISTORYCZNO-KRAJOZNAWCZEJ</w:t>
      </w:r>
    </w:p>
    <w:p w:rsidR="00997DC6" w:rsidRPr="00997DC6" w:rsidRDefault="00997DC6" w:rsidP="00997DC6">
      <w:pPr>
        <w:spacing w:after="0" w:line="240" w:lineRule="auto"/>
        <w:jc w:val="center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 „Powstanie Styczniowe”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jc w:val="center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w ramach nauczania się historii kraju ojczystego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Część I</w:t>
      </w: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—lekcja w Klasie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Część II</w:t>
      </w: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— wycieczka historyczno-krajoznawcza do pomnika Powstańców Styczniowych około wsi Wielka Salicha Krasiłowskiego rejonu.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CELE:</w:t>
      </w:r>
    </w:p>
    <w:p w:rsidR="00997DC6" w:rsidRPr="00997DC6" w:rsidRDefault="00997DC6" w:rsidP="00997DC6">
      <w:pPr>
        <w:spacing w:after="0" w:line="240" w:lineRule="auto"/>
        <w:ind w:left="720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Rozwijanie poczucia dumy, że jesteśmy częścią kraju, gdzie mieszkały i walczyli Polacy.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Zapoznanie z historią miejscowości.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Angażowanie uczniów do badania i poszerzania wiedzy o historii miasta, regionu, jego kulturze i sztuce związanych z polską historią</w:t>
      </w:r>
    </w:p>
    <w:p w:rsidR="00997DC6" w:rsidRPr="00997DC6" w:rsidRDefault="00997DC6" w:rsidP="00997DC6">
      <w:pPr>
        <w:spacing w:after="0" w:line="240" w:lineRule="auto"/>
        <w:ind w:left="720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ind w:left="720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METODY: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Problemowa, działania praktyczne, słowne, oglądowe.</w:t>
      </w:r>
    </w:p>
    <w:p w:rsidR="00997DC6" w:rsidRPr="00997DC6" w:rsidRDefault="00997DC6" w:rsidP="00997DC6">
      <w:pPr>
        <w:spacing w:after="0" w:line="240" w:lineRule="auto"/>
        <w:ind w:left="720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FORMA PRACY</w:t>
      </w: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: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Indywidualna, grupowa, zbiorowa.</w:t>
      </w:r>
    </w:p>
    <w:p w:rsidR="00997DC6" w:rsidRPr="00997DC6" w:rsidRDefault="00997DC6" w:rsidP="00997DC6">
      <w:pPr>
        <w:spacing w:after="0" w:line="240" w:lineRule="auto"/>
        <w:ind w:left="720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 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ru-RU"/>
        </w:rPr>
        <w:t>ŚRODKI DYDAKTYCZNE:</w:t>
      </w:r>
    </w:p>
    <w:p w:rsidR="00997DC6" w:rsidRPr="00997DC6" w:rsidRDefault="00997DC6" w:rsidP="00997DC6">
      <w:pPr>
        <w:spacing w:after="0" w:line="240" w:lineRule="auto"/>
        <w:jc w:val="both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 xml:space="preserve">Laptop, rzutnik, </w:t>
      </w:r>
      <w:r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>zdjęcia , puzle</w:t>
      </w:r>
    </w:p>
    <w:p w:rsidR="00997DC6" w:rsidRPr="00997DC6" w:rsidRDefault="00997DC6" w:rsidP="00997DC6">
      <w:pPr>
        <w:spacing w:line="256" w:lineRule="auto"/>
        <w:jc w:val="center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lang w:val="pl-PL" w:eastAsia="ru-RU"/>
        </w:rPr>
        <w:t> </w:t>
      </w:r>
    </w:p>
    <w:p w:rsidR="00997DC6" w:rsidRPr="00997DC6" w:rsidRDefault="00997DC6" w:rsidP="00997DC6">
      <w:pPr>
        <w:spacing w:line="256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CZĘŚĆ I</w:t>
      </w:r>
    </w:p>
    <w:p w:rsidR="0078171F" w:rsidRPr="0078171F" w:rsidRDefault="0078171F" w:rsidP="0078171F">
      <w:pPr>
        <w:rPr>
          <w:lang w:val="pl-PL"/>
        </w:rPr>
      </w:pPr>
    </w:p>
    <w:p w:rsidR="0078171F" w:rsidRPr="004250A6" w:rsidRDefault="0078171F" w:rsidP="0078171F">
      <w:pPr>
        <w:rPr>
          <w:rFonts w:cstheme="minorHAnsi"/>
          <w:b/>
          <w:sz w:val="24"/>
          <w:szCs w:val="24"/>
          <w:lang w:val="pl-PL"/>
        </w:rPr>
      </w:pPr>
      <w:r w:rsidRPr="004250A6">
        <w:rPr>
          <w:rFonts w:cstheme="minorHAnsi"/>
          <w:b/>
          <w:sz w:val="24"/>
          <w:szCs w:val="24"/>
          <w:lang w:val="pl-PL"/>
        </w:rPr>
        <w:t>PRZEBIEG ZAJĘĆ:</w:t>
      </w:r>
    </w:p>
    <w:p w:rsidR="0078171F" w:rsidRPr="004250A6" w:rsidRDefault="0078171F" w:rsidP="0078171F">
      <w:pPr>
        <w:rPr>
          <w:sz w:val="24"/>
          <w:szCs w:val="24"/>
          <w:lang w:val="pl-PL"/>
        </w:rPr>
      </w:pPr>
    </w:p>
    <w:p w:rsidR="008754FE" w:rsidRPr="00237474" w:rsidRDefault="00237474" w:rsidP="008754FE">
      <w:pPr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1.</w:t>
      </w:r>
      <w:r>
        <w:rPr>
          <w:b/>
          <w:sz w:val="24"/>
          <w:szCs w:val="24"/>
          <w:lang w:val="pl-PL"/>
        </w:rPr>
        <w:tab/>
        <w:t xml:space="preserve">Powitanie dzieci </w:t>
      </w:r>
      <w:r w:rsidR="0078171F" w:rsidRPr="004250A6">
        <w:rPr>
          <w:sz w:val="24"/>
          <w:szCs w:val="24"/>
          <w:lang w:val="pl-PL"/>
        </w:rPr>
        <w:t>Część wstępna.</w:t>
      </w:r>
      <w:r w:rsidR="00E765D5">
        <w:rPr>
          <w:sz w:val="24"/>
          <w:szCs w:val="24"/>
          <w:lang w:val="pl-PL"/>
        </w:rPr>
        <w:t xml:space="preserve"> </w:t>
      </w:r>
      <w:r w:rsidR="00997DC6">
        <w:rPr>
          <w:b/>
          <w:sz w:val="24"/>
          <w:szCs w:val="24"/>
          <w:lang w:val="pl-PL"/>
        </w:rPr>
        <w:t>(załą</w:t>
      </w:r>
      <w:r w:rsidR="00E765D5" w:rsidRPr="00237474">
        <w:rPr>
          <w:b/>
          <w:sz w:val="24"/>
          <w:szCs w:val="24"/>
          <w:lang w:val="pl-PL"/>
        </w:rPr>
        <w:t>cznik 1)</w:t>
      </w:r>
      <w:r w:rsidR="008754FE" w:rsidRPr="00237474">
        <w:rPr>
          <w:b/>
          <w:lang w:val="pl-PL"/>
        </w:rPr>
        <w:t xml:space="preserve"> </w:t>
      </w:r>
    </w:p>
    <w:p w:rsidR="004250A6" w:rsidRPr="004250A6" w:rsidRDefault="004250A6" w:rsidP="008754FE">
      <w:pPr>
        <w:rPr>
          <w:sz w:val="24"/>
          <w:szCs w:val="24"/>
          <w:lang w:val="pl-PL"/>
        </w:rPr>
      </w:pPr>
      <w:r w:rsidRPr="008754FE">
        <w:rPr>
          <w:b/>
          <w:sz w:val="28"/>
          <w:szCs w:val="28"/>
          <w:lang w:val="pl-PL"/>
        </w:rPr>
        <w:t>Powstanie styczniowe</w:t>
      </w:r>
      <w:r w:rsidRPr="004250A6">
        <w:rPr>
          <w:sz w:val="24"/>
          <w:szCs w:val="24"/>
          <w:lang w:val="pl-PL"/>
        </w:rPr>
        <w:t xml:space="preserve"> - to polskie powstanie narodowe skierowane przeciwko Imperium Rosyjskiemu, doszło do niego w latach 1863–1864.</w:t>
      </w:r>
    </w:p>
    <w:p w:rsidR="004250A6" w:rsidRPr="004250A6" w:rsidRDefault="004250A6" w:rsidP="004250A6">
      <w:pPr>
        <w:pStyle w:val="a3"/>
        <w:numPr>
          <w:ilvl w:val="0"/>
          <w:numId w:val="1"/>
        </w:numPr>
        <w:spacing w:line="276" w:lineRule="auto"/>
        <w:rPr>
          <w:sz w:val="24"/>
          <w:szCs w:val="24"/>
          <w:lang w:val="pl-PL"/>
        </w:rPr>
      </w:pPr>
      <w:r w:rsidRPr="004250A6">
        <w:rPr>
          <w:sz w:val="24"/>
          <w:szCs w:val="24"/>
          <w:lang w:val="pl-PL"/>
        </w:rPr>
        <w:t xml:space="preserve">Działania zbrojne toczyły się tylko na terenie zaboru rosyjskiego - Królestwo Polskie oraz ziemie zabrane – Litwa, Białoruś i część Ukrainy. </w:t>
      </w:r>
    </w:p>
    <w:p w:rsidR="001127D0" w:rsidRDefault="004250A6" w:rsidP="004250A6">
      <w:pPr>
        <w:pStyle w:val="a3"/>
        <w:numPr>
          <w:ilvl w:val="0"/>
          <w:numId w:val="1"/>
        </w:numPr>
        <w:spacing w:line="276" w:lineRule="auto"/>
        <w:rPr>
          <w:sz w:val="24"/>
          <w:szCs w:val="24"/>
          <w:lang w:val="pl-PL"/>
        </w:rPr>
      </w:pPr>
      <w:r w:rsidRPr="004250A6">
        <w:rPr>
          <w:sz w:val="24"/>
          <w:szCs w:val="24"/>
          <w:lang w:val="pl-PL"/>
        </w:rPr>
        <w:t>Powstanie Styczniowe uważa się za największe, polskie powstanie narodowe. W walkach wielką sławę zyskał Romuald Traugutt - dyktator powstania, który dowodził jednym z oddziałów i który całe swoje działania poświęcił ratowaniu zrywu.</w:t>
      </w:r>
    </w:p>
    <w:p w:rsidR="00997DC6" w:rsidRPr="00997DC6" w:rsidRDefault="0072017B" w:rsidP="00997DC6">
      <w:pPr>
        <w:spacing w:line="253" w:lineRule="atLeast"/>
        <w:rPr>
          <w:rFonts w:ascii="Calibri" w:eastAsia="Times New Roman" w:hAnsi="Calibri" w:cs="Times New Roman"/>
          <w:color w:val="222222"/>
          <w:lang w:val="pl-PL" w:eastAsia="ru-RU"/>
        </w:rPr>
      </w:pPr>
      <w:r w:rsidRPr="00237474">
        <w:rPr>
          <w:b/>
          <w:sz w:val="24"/>
          <w:szCs w:val="24"/>
          <w:lang w:val="pl-PL"/>
        </w:rPr>
        <w:t>2</w:t>
      </w:r>
      <w:r w:rsidRPr="008754FE">
        <w:rPr>
          <w:b/>
          <w:sz w:val="28"/>
          <w:szCs w:val="28"/>
          <w:lang w:val="pl-PL"/>
        </w:rPr>
        <w:t>.</w:t>
      </w:r>
      <w:r w:rsidRPr="008754FE">
        <w:rPr>
          <w:sz w:val="28"/>
          <w:szCs w:val="28"/>
          <w:lang w:val="pl-PL"/>
        </w:rPr>
        <w:t xml:space="preserve"> </w:t>
      </w:r>
      <w:r w:rsidRPr="008754FE">
        <w:rPr>
          <w:b/>
          <w:sz w:val="28"/>
          <w:szCs w:val="28"/>
          <w:lang w:val="pl-PL"/>
        </w:rPr>
        <w:t>Romuald Traugutt</w:t>
      </w:r>
      <w:r>
        <w:rPr>
          <w:b/>
          <w:sz w:val="24"/>
          <w:szCs w:val="24"/>
          <w:lang w:val="pl-PL"/>
        </w:rPr>
        <w:t xml:space="preserve"> </w:t>
      </w:r>
      <w:r w:rsidR="00997DC6">
        <w:rPr>
          <w:b/>
          <w:sz w:val="24"/>
          <w:szCs w:val="24"/>
          <w:lang w:val="pl-PL"/>
        </w:rPr>
        <w:t>(załą</w:t>
      </w:r>
      <w:r w:rsidRPr="00237474">
        <w:rPr>
          <w:b/>
          <w:sz w:val="24"/>
          <w:szCs w:val="24"/>
          <w:lang w:val="pl-PL"/>
        </w:rPr>
        <w:t xml:space="preserve">cznik </w:t>
      </w:r>
      <w:r w:rsidR="00E765D5" w:rsidRPr="00237474">
        <w:rPr>
          <w:b/>
          <w:sz w:val="24"/>
          <w:szCs w:val="24"/>
          <w:lang w:val="pl-PL"/>
        </w:rPr>
        <w:t>2</w:t>
      </w:r>
      <w:r w:rsidRPr="00237474">
        <w:rPr>
          <w:b/>
          <w:sz w:val="24"/>
          <w:szCs w:val="24"/>
          <w:lang w:val="pl-PL"/>
        </w:rPr>
        <w:t>)</w:t>
      </w:r>
      <w:r w:rsidRPr="0072017B">
        <w:rPr>
          <w:sz w:val="24"/>
          <w:szCs w:val="24"/>
          <w:lang w:val="pl-PL"/>
        </w:rPr>
        <w:t xml:space="preserve"> żył w latach 1826 - 1864. Wychował się na ziemiach zaboru rosyjskiego, po karierze w armii carskiej i udziale - po stronie rosyjskiej - w powstaniu węgierskim i wojnie krymskiej, został bohaterem powstania styczniowego. Dyktator powstania styczniowego, stanął na czele Rządu Narodowego. Aresztowany w 1864 roku, został osądzony i stracony w publicznej egzekucji na stokach warszawskiej Cytadeli. Jego kierownicza rola w powstaniu styczniowym i śmierć w chwale bohatera narodowego przyczyniły się do powstania </w:t>
      </w:r>
      <w:r w:rsidR="00997DC6" w:rsidRPr="00997DC6">
        <w:rPr>
          <w:rFonts w:ascii="Calibri" w:eastAsia="Times New Roman" w:hAnsi="Calibri" w:cs="Times New Roman"/>
          <w:color w:val="222222"/>
          <w:sz w:val="24"/>
          <w:szCs w:val="24"/>
          <w:lang w:val="pl-PL" w:eastAsia="ru-RU"/>
        </w:rPr>
        <w:lastRenderedPageBreak/>
        <w:t>legendy jako symbolu walki o niepodległość Polski w czasach zaborów. Co więcej, są czynione starania aby uznać Romualda Traugutta za błogosławionego.</w:t>
      </w:r>
    </w:p>
    <w:p w:rsidR="00997DC6" w:rsidRPr="00997DC6" w:rsidRDefault="00997DC6" w:rsidP="00997DC6">
      <w:pPr>
        <w:spacing w:after="0" w:line="253" w:lineRule="atLeast"/>
        <w:ind w:left="720"/>
        <w:rPr>
          <w:rFonts w:ascii="Calibri" w:eastAsia="Times New Roman" w:hAnsi="Calibri" w:cs="Times New Roman"/>
          <w:color w:val="222222"/>
          <w:lang w:val="pl-PL" w:eastAsia="ru-RU"/>
        </w:rPr>
      </w:pPr>
      <w:r w:rsidRPr="00997DC6">
        <w:rPr>
          <w:rFonts w:ascii="Symbol" w:eastAsia="Times New Roman" w:hAnsi="Symbol" w:cs="Times New Roman"/>
          <w:color w:val="222222"/>
          <w:sz w:val="24"/>
          <w:szCs w:val="24"/>
          <w:lang w:val="pl-PL" w:eastAsia="ru-RU"/>
        </w:rPr>
        <w:t></w:t>
      </w:r>
      <w:r w:rsidRPr="00997DC6">
        <w:rPr>
          <w:rFonts w:ascii="Times New Roman" w:eastAsia="Times New Roman" w:hAnsi="Times New Roman" w:cs="Times New Roman"/>
          <w:color w:val="222222"/>
          <w:sz w:val="14"/>
          <w:szCs w:val="14"/>
          <w:lang w:val="pl-PL" w:eastAsia="ru-RU"/>
        </w:rPr>
        <w:t>         </w:t>
      </w:r>
      <w:r w:rsidRPr="00997DC6">
        <w:rPr>
          <w:rFonts w:ascii="Calibri" w:eastAsia="Times New Roman" w:hAnsi="Calibri" w:cs="Times New Roman"/>
          <w:color w:val="222222"/>
          <w:sz w:val="24"/>
          <w:szCs w:val="24"/>
          <w:lang w:val="pl-PL" w:eastAsia="ru-RU"/>
        </w:rPr>
        <w:t>Od sierpnia 1862 r., obok Komitetu Centralnego w Warszawie, istniał w Kijowie Komitet Prowincjonalny na Rusi, organizujący powstanie na prawobrzeżnej Ukrainie w województwach kijowskim, podolskim i wołyńskim. W maju 1863 r. przekształcił się on w Rząd Tymczasowy na Rusi.</w:t>
      </w:r>
    </w:p>
    <w:p w:rsidR="00997DC6" w:rsidRPr="00997DC6" w:rsidRDefault="00997DC6" w:rsidP="00997DC6">
      <w:pPr>
        <w:spacing w:line="253" w:lineRule="atLeast"/>
        <w:ind w:left="720"/>
        <w:rPr>
          <w:rFonts w:ascii="Calibri" w:eastAsia="Times New Roman" w:hAnsi="Calibri" w:cs="Times New Roman"/>
          <w:color w:val="222222"/>
          <w:lang w:val="pl-PL" w:eastAsia="ru-RU"/>
        </w:rPr>
      </w:pPr>
      <w:r w:rsidRPr="00997DC6">
        <w:rPr>
          <w:rFonts w:ascii="Symbol" w:eastAsia="Times New Roman" w:hAnsi="Symbol" w:cs="Times New Roman"/>
          <w:color w:val="222222"/>
          <w:sz w:val="24"/>
          <w:szCs w:val="24"/>
          <w:lang w:val="pl-PL" w:eastAsia="ru-RU"/>
        </w:rPr>
        <w:t></w:t>
      </w:r>
      <w:r w:rsidRPr="00997DC6">
        <w:rPr>
          <w:rFonts w:ascii="Times New Roman" w:eastAsia="Times New Roman" w:hAnsi="Times New Roman" w:cs="Times New Roman"/>
          <w:color w:val="222222"/>
          <w:sz w:val="14"/>
          <w:szCs w:val="14"/>
          <w:lang w:val="pl-PL" w:eastAsia="ru-RU"/>
        </w:rPr>
        <w:t>         </w:t>
      </w:r>
      <w:r w:rsidRPr="00997DC6">
        <w:rPr>
          <w:rFonts w:ascii="Calibri" w:eastAsia="Times New Roman" w:hAnsi="Calibri" w:cs="Times New Roman"/>
          <w:color w:val="222222"/>
          <w:sz w:val="24"/>
          <w:szCs w:val="24"/>
          <w:lang w:val="pl-PL" w:eastAsia="ru-RU"/>
        </w:rPr>
        <w:t>Solidarność z ruchem polskim demonstrowana była już w okresie manifestacji patriotycznych przed powstaniem. W marcu 1861 r. w Wilnie, Kownie, Grodnie, Mohylewie, Brześciu, Witebsku, Żytomierzu, Kamieńcu Podolskim, Berdyczowie, Hajsyniu i innych miastach na Ziemiach Zabranych (terminu Kresy, świeżo utworzonego w 1854 r. przez Wincentego Pola, wówczas jeszcze nie używano) odbyły się solidarnościowe manifestacje ku czci pięciu poległych, zastrzelonych przez Rosjan 27 lutego 1861 r. w Warszawie.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3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. </w:t>
      </w:r>
      <w:r w:rsidRPr="00997DC6">
        <w:rPr>
          <w:rFonts w:ascii="Calibri" w:eastAsia="Times New Roman" w:hAnsi="Calibri" w:cs="Times New Roman"/>
          <w:b/>
          <w:bCs/>
          <w:sz w:val="28"/>
          <w:szCs w:val="28"/>
          <w:lang w:val="pl-PL" w:eastAsia="ru-RU"/>
        </w:rPr>
        <w:t>Powstanie Styczniowe na Podolu </w:t>
      </w: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(załącznik 3)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Wydarzenia w Warszawie z 29 listopada 1860 r. miały dość znaczne odbicie na Podolu. Od grudnia 1860 r. odbywały się podobne manifestacje religijne w szeregu miast, m.in. Kamieńcu Podolskim, Winnicy, Hajsynie, Łuczyńcu, Niemirowie, Proskurowie.</w:t>
      </w:r>
      <w:r w:rsidRPr="00997DC6">
        <w:rPr>
          <w:rFonts w:ascii="Calibri" w:eastAsia="Times New Roman" w:hAnsi="Calibri" w:cs="Times New Roman"/>
          <w:lang w:val="pl-PL" w:eastAsia="ru-RU"/>
        </w:rPr>
        <w:t xml:space="preserve"> 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 xml:space="preserve">Według danych oficjalnych policji w 1861 r. na Podolu zorganizowano 21 patriotycznych manifestacji, a w 1862 – 153. Od stycznia 1863 do września 1864 r. odbyło się około 30 akcji protestu, zorganizowanych przez duchowieństwo z licznym udziałem wiernych. 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4</w:t>
      </w:r>
      <w:r w:rsidRPr="00997DC6">
        <w:rPr>
          <w:rFonts w:ascii="Calibri" w:eastAsia="Times New Roman" w:hAnsi="Calibri" w:cs="Times New Roman"/>
          <w:b/>
          <w:bCs/>
          <w:sz w:val="28"/>
          <w:szCs w:val="28"/>
          <w:lang w:val="pl-PL" w:eastAsia="ru-RU"/>
        </w:rPr>
        <w:t>.</w:t>
      </w:r>
      <w:r w:rsidRPr="00997DC6">
        <w:rPr>
          <w:rFonts w:ascii="Calibri" w:eastAsia="Times New Roman" w:hAnsi="Calibri" w:cs="Times New Roman"/>
          <w:sz w:val="28"/>
          <w:szCs w:val="28"/>
          <w:lang w:val="pl-PL" w:eastAsia="ru-RU"/>
        </w:rPr>
        <w:t xml:space="preserve"> </w:t>
      </w:r>
      <w:r w:rsidRPr="00997DC6">
        <w:rPr>
          <w:rFonts w:ascii="Calibri" w:eastAsia="Times New Roman" w:hAnsi="Calibri" w:cs="Times New Roman"/>
          <w:b/>
          <w:bCs/>
          <w:sz w:val="28"/>
          <w:szCs w:val="28"/>
          <w:lang w:val="pl-PL" w:eastAsia="ru-RU"/>
        </w:rPr>
        <w:t>Bitwa pod Salichą</w:t>
      </w: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 xml:space="preserve"> 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– bitwa stoczona 26 maja 1863 pomiędzy polskimi oddziałami powstańczymi dowodzonymi przez generała Edmunda Różyckiego, a rosyjskim oddziałem karnym z kapitanem Łomonosowem na czele. Jedno z najbardziej błyskotliwych zwycięstw oręża polskiego w czasie tak zwanej „Kampanii Różyckiego” i całego powstania styczniowego.</w:t>
      </w:r>
    </w:p>
    <w:p w:rsidR="00997DC6" w:rsidRPr="00997DC6" w:rsidRDefault="00997DC6" w:rsidP="00997DC6">
      <w:pPr>
        <w:spacing w:after="0" w:line="240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lang w:val="pl-PL" w:eastAsia="ru-RU"/>
        </w:rPr>
        <w:t xml:space="preserve"> </w:t>
      </w: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(załącznik 4)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 </w:t>
      </w:r>
    </w:p>
    <w:p w:rsidR="008754FE" w:rsidRPr="00237474" w:rsidRDefault="008754FE" w:rsidP="008754FE">
      <w:pPr>
        <w:pStyle w:val="a3"/>
        <w:numPr>
          <w:ilvl w:val="0"/>
          <w:numId w:val="3"/>
        </w:numPr>
        <w:spacing w:line="276" w:lineRule="auto"/>
        <w:rPr>
          <w:b/>
          <w:i/>
          <w:sz w:val="24"/>
          <w:szCs w:val="24"/>
          <w:lang w:val="pl-PL"/>
        </w:rPr>
      </w:pPr>
      <w:r w:rsidRPr="00237474">
        <w:rPr>
          <w:b/>
          <w:i/>
          <w:sz w:val="24"/>
          <w:szCs w:val="24"/>
          <w:lang w:val="pl-PL"/>
        </w:rPr>
        <w:t>Przyczyny bitwy</w:t>
      </w:r>
    </w:p>
    <w:p w:rsidR="008754FE" w:rsidRDefault="008754FE" w:rsidP="008754FE">
      <w:pPr>
        <w:pStyle w:val="a3"/>
        <w:spacing w:line="276" w:lineRule="auto"/>
        <w:rPr>
          <w:sz w:val="24"/>
          <w:szCs w:val="24"/>
          <w:lang w:val="pl-PL"/>
        </w:rPr>
      </w:pPr>
      <w:r w:rsidRPr="008754FE">
        <w:rPr>
          <w:sz w:val="24"/>
          <w:szCs w:val="24"/>
          <w:lang w:val="pl-PL"/>
        </w:rPr>
        <w:t>Umowa, jaką zawarł dowódca mającej się tworzyć partyzantki powstańczej na Ukrainie, generał Edmund Różycki, z powołanym przez Rząd Narodowy w Warszawie na wodza naczelnego ziem ruskich, generałem Józefem Wysockim, uzależniała wybuch powstania od przysłania przez tego ostatniego silnych posiłków z terenów wschodniej Galicji. Wybuch powstania wyznaczono na datę 8 maja. Tegoż dnia generał Różycki na czele roty kawalerii wyruszył z Żytomierza w stronę Galicji, licząc na rychłe wsparcie Wysockiego, co jednak nie następowało. Czas mijał, i mimo iż Złota Hramota przyjmowana była życzliwie, oddział Różyckiego nie powiększał się liczebnie, a wszystkie pozostałe partyzantki, w tym kijowska zostały rozbite w przeciągu niespełna dwóch tygodni. Sytuacja pomału stawała się dramatyczna, ponieważ na znajdującego się w okolicach Starokonstantynowa Różyckiego maszerowały w pewnym momencie trzy oddziały rosyjskie, co w każdej chwili mogło zakończyć się dla jazdy wołyńskiej całkowitą klęską. 26 maja, mając odciętą drogę odwrotu, stojąc niedaleko wsi Salicha, natknęła się ona na znacznie liczniejszy oddział rosyjski.</w:t>
      </w:r>
    </w:p>
    <w:p w:rsidR="008754FE" w:rsidRPr="00237474" w:rsidRDefault="008754FE" w:rsidP="005B25A4">
      <w:pPr>
        <w:pStyle w:val="a3"/>
        <w:numPr>
          <w:ilvl w:val="0"/>
          <w:numId w:val="3"/>
        </w:numPr>
        <w:spacing w:line="276" w:lineRule="auto"/>
        <w:rPr>
          <w:b/>
          <w:i/>
          <w:sz w:val="24"/>
          <w:szCs w:val="24"/>
          <w:lang w:val="pl-PL"/>
        </w:rPr>
      </w:pPr>
      <w:r w:rsidRPr="00237474">
        <w:rPr>
          <w:b/>
          <w:i/>
          <w:sz w:val="24"/>
          <w:szCs w:val="24"/>
          <w:lang w:val="pl-PL"/>
        </w:rPr>
        <w:t>Przebieg bitwy</w:t>
      </w:r>
      <w:r w:rsidR="005B25A4">
        <w:rPr>
          <w:b/>
          <w:i/>
          <w:sz w:val="24"/>
          <w:szCs w:val="24"/>
          <w:lang w:val="pl-PL"/>
        </w:rPr>
        <w:t xml:space="preserve"> </w:t>
      </w:r>
      <w:r w:rsidR="005B25A4" w:rsidRPr="005B25A4">
        <w:rPr>
          <w:b/>
          <w:sz w:val="24"/>
          <w:szCs w:val="24"/>
          <w:lang w:val="pl-PL"/>
        </w:rPr>
        <w:t xml:space="preserve">(załocznik </w:t>
      </w:r>
      <w:r w:rsidR="00862013">
        <w:rPr>
          <w:b/>
          <w:sz w:val="24"/>
          <w:szCs w:val="24"/>
          <w:lang w:val="pl-PL"/>
        </w:rPr>
        <w:t>5</w:t>
      </w:r>
      <w:r w:rsidR="005B25A4" w:rsidRPr="005B25A4">
        <w:rPr>
          <w:b/>
          <w:sz w:val="24"/>
          <w:szCs w:val="24"/>
          <w:lang w:val="pl-PL"/>
        </w:rPr>
        <w:t>)</w:t>
      </w:r>
    </w:p>
    <w:p w:rsidR="008754FE" w:rsidRDefault="008754FE" w:rsidP="008754FE">
      <w:pPr>
        <w:pStyle w:val="a3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</w:t>
      </w:r>
      <w:r w:rsidRPr="008754FE">
        <w:rPr>
          <w:sz w:val="24"/>
          <w:szCs w:val="24"/>
          <w:lang w:val="pl-PL"/>
        </w:rPr>
        <w:t xml:space="preserve"> bitwie pod Salichą po stronie polskiej walczyło około 260 osób</w:t>
      </w:r>
      <w:r w:rsidRPr="008754FE">
        <w:rPr>
          <w:lang w:val="pl-PL"/>
        </w:rPr>
        <w:t xml:space="preserve"> </w:t>
      </w:r>
      <w:r w:rsidRPr="008754FE">
        <w:rPr>
          <w:sz w:val="24"/>
          <w:szCs w:val="24"/>
          <w:lang w:val="pl-PL"/>
        </w:rPr>
        <w:t>(5 szwadronów, z czego trzy niekompletne)</w:t>
      </w:r>
      <w:r>
        <w:rPr>
          <w:sz w:val="24"/>
          <w:szCs w:val="24"/>
          <w:lang w:val="pl-PL"/>
        </w:rPr>
        <w:t xml:space="preserve">. </w:t>
      </w:r>
      <w:r w:rsidRPr="008754FE">
        <w:rPr>
          <w:sz w:val="24"/>
          <w:szCs w:val="24"/>
          <w:lang w:val="pl-PL"/>
        </w:rPr>
        <w:t>Rosjanie dysponowal</w:t>
      </w:r>
      <w:r>
        <w:rPr>
          <w:sz w:val="24"/>
          <w:szCs w:val="24"/>
          <w:lang w:val="pl-PL"/>
        </w:rPr>
        <w:t>i</w:t>
      </w:r>
      <w:r w:rsidRPr="008754FE">
        <w:rPr>
          <w:lang w:val="pl-PL"/>
        </w:rPr>
        <w:t xml:space="preserve"> </w:t>
      </w:r>
      <w:r w:rsidRPr="008754FE">
        <w:rPr>
          <w:sz w:val="24"/>
          <w:szCs w:val="24"/>
          <w:lang w:val="pl-PL"/>
        </w:rPr>
        <w:t xml:space="preserve">siłami trzykrotnie większymi od </w:t>
      </w:r>
      <w:r w:rsidRPr="008754FE">
        <w:rPr>
          <w:sz w:val="24"/>
          <w:szCs w:val="24"/>
          <w:lang w:val="pl-PL"/>
        </w:rPr>
        <w:lastRenderedPageBreak/>
        <w:t>polskich.</w:t>
      </w:r>
      <w:r w:rsidRPr="008754FE">
        <w:rPr>
          <w:lang w:val="pl-PL"/>
        </w:rPr>
        <w:t xml:space="preserve"> </w:t>
      </w:r>
      <w:r w:rsidRPr="008754FE">
        <w:rPr>
          <w:sz w:val="24"/>
          <w:szCs w:val="24"/>
          <w:lang w:val="pl-PL"/>
        </w:rPr>
        <w:t>Ustawiwszy swoje wojsko w dwuszeregu, zanim moskiewska piechota zdążyła zsiąść z wozów, Różycki wydał swoim szwadronom rozkaz ataku. Te, mimo iż musiały przebiec około kilometra pod ogniem tyralierów, dosłownie wyrąbały sobie drogę lancami, rozbijając doszczętnie czworobok, w którym ustawił się nieprzyjaciel. Do anegdotycznych należy opowieść o kapitanie Michnowie, dowódcy drugiej kompanii, który ze strachu przed Polakami schronił się pod mostem znajdującym się we wsi. Po pewnym czasie nadeszły posiłki rosyjskie w sile 3 rot (600 ludzi), jednakże widząc ogrom klęski, nie odważyły się one atakować powstańców, którzy w dwa dni później, nie doczekawszy się odsieczy, weszli na terytorium austriackie, gdzie Różycki zarządził rozwiązanie oddziału.</w:t>
      </w:r>
    </w:p>
    <w:p w:rsidR="008754FE" w:rsidRPr="00237474" w:rsidRDefault="008754FE" w:rsidP="008754FE">
      <w:pPr>
        <w:pStyle w:val="a3"/>
        <w:numPr>
          <w:ilvl w:val="0"/>
          <w:numId w:val="3"/>
        </w:numPr>
        <w:rPr>
          <w:i/>
          <w:sz w:val="24"/>
          <w:szCs w:val="24"/>
          <w:lang w:val="pl-PL"/>
        </w:rPr>
      </w:pPr>
      <w:r w:rsidRPr="00237474">
        <w:rPr>
          <w:i/>
          <w:sz w:val="24"/>
          <w:szCs w:val="24"/>
          <w:lang w:val="pl-PL"/>
        </w:rPr>
        <w:t>Znaczenie bitwy</w:t>
      </w:r>
    </w:p>
    <w:p w:rsidR="00237474" w:rsidRDefault="008754FE" w:rsidP="00237474">
      <w:pPr>
        <w:pStyle w:val="a3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K</w:t>
      </w:r>
      <w:r w:rsidRPr="008754FE">
        <w:rPr>
          <w:sz w:val="24"/>
          <w:szCs w:val="24"/>
          <w:lang w:val="pl-PL"/>
        </w:rPr>
        <w:t>ampania Różyckiego nie przyniosła Polsce upragnionej niepodległości, znaczenie jej było ogromne: jazda wołyńska dosłownie „schodziła ze sceny niepokonana”, stoczywszy 8 potyczek, z których bitwa pod Salichą, przez rozmiary i przewagę wojsk nieprzyjacielskich, weszła do historii powstania styczniowego na równi ze starciami pod Chruśliną czy Żyrzynem. Wpisuje się ona w szeroki kontekst walki z rosyjską okupacją, stanowiąc dla przyszłych pokoleń wzór męstwa i odwagi.</w:t>
      </w:r>
    </w:p>
    <w:p w:rsidR="00237474" w:rsidRDefault="00237474" w:rsidP="00237474">
      <w:pPr>
        <w:rPr>
          <w:sz w:val="24"/>
          <w:szCs w:val="24"/>
          <w:lang w:val="pl-PL"/>
        </w:rPr>
      </w:pPr>
      <w:r w:rsidRPr="00237474">
        <w:rPr>
          <w:b/>
          <w:sz w:val="28"/>
          <w:szCs w:val="28"/>
          <w:lang w:val="pl-PL"/>
        </w:rPr>
        <w:t>5. Miejsca pamięci</w:t>
      </w:r>
      <w:r w:rsidRPr="00237474">
        <w:rPr>
          <w:sz w:val="24"/>
          <w:szCs w:val="24"/>
          <w:lang w:val="pl-PL"/>
        </w:rPr>
        <w:t xml:space="preserve"> poświęcone uczestnikom walk o wolność z lat 1863-1864, znajdujące się w 670 miejscach w Polsce, na Litwie, Białorusi, Ukrainie i Rosji, prezentuje mapa portalu www.dzieje.pl. Uwzględniono na niej groby pojedyncze i zbiorowe, kwatery cmentarne oraz tablice.</w:t>
      </w:r>
      <w:r>
        <w:rPr>
          <w:sz w:val="24"/>
          <w:szCs w:val="24"/>
          <w:lang w:val="pl-PL"/>
        </w:rPr>
        <w:t xml:space="preserve"> (</w:t>
      </w:r>
      <w:r w:rsidRPr="005B25A4">
        <w:rPr>
          <w:b/>
          <w:sz w:val="24"/>
          <w:szCs w:val="24"/>
          <w:lang w:val="pl-PL"/>
        </w:rPr>
        <w:t xml:space="preserve">załącznik </w:t>
      </w:r>
      <w:r w:rsidR="00862013">
        <w:rPr>
          <w:b/>
          <w:sz w:val="24"/>
          <w:szCs w:val="24"/>
          <w:lang w:val="pl-PL"/>
        </w:rPr>
        <w:t>6</w:t>
      </w:r>
      <w:r>
        <w:rPr>
          <w:sz w:val="24"/>
          <w:szCs w:val="24"/>
          <w:lang w:val="pl-PL"/>
        </w:rPr>
        <w:t>)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6.</w:t>
      </w:r>
      <w:r w:rsidRPr="00997DC6">
        <w:rPr>
          <w:rFonts w:ascii="Calibri" w:eastAsia="Times New Roman" w:hAnsi="Calibri" w:cs="Times New Roman"/>
          <w:b/>
          <w:bCs/>
          <w:lang w:val="pl-PL" w:eastAsia="ru-RU"/>
        </w:rPr>
        <w:t xml:space="preserve"> </w:t>
      </w: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Członkowie Społecznej Organizacji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 xml:space="preserve"> „Polskie Kulturalno-Oświatowe Stowarzyszenie miasta Krasiłówa” oraz uczniowie Polskiej Sobotniej Szkoły organizują wyjazdy i sprzątanie w Saliszy przy pomniku upamiętniającym walkę insurgentów z żołnierzami rosyjskiego oddziału karnego kapitana Łomonosowa.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7.  Na zakończenie uczniowie układają puzzle interaktywne, przedstawiające obraz Jana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 xml:space="preserve">Rosena „Powstańcy z roku 1863” </w:t>
      </w: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 xml:space="preserve">(załącznik </w:t>
      </w:r>
      <w:r w:rsidR="00704643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8</w:t>
      </w:r>
      <w:bookmarkStart w:id="0" w:name="_GoBack"/>
      <w:bookmarkEnd w:id="0"/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 xml:space="preserve">) </w:t>
      </w:r>
    </w:p>
    <w:p w:rsidR="00997DC6" w:rsidRPr="00997DC6" w:rsidRDefault="00997DC6" w:rsidP="00997DC6">
      <w:pPr>
        <w:spacing w:line="276" w:lineRule="auto"/>
        <w:jc w:val="center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CZĘŚĆ II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b/>
          <w:bCs/>
          <w:sz w:val="24"/>
          <w:szCs w:val="24"/>
          <w:lang w:val="pl-PL" w:eastAsia="ru-RU"/>
        </w:rPr>
        <w:t>Wycieczka Krajoznawcza</w:t>
      </w: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 xml:space="preserve"> do pomnika Powstańcom Styczniowym pod Salichą, podczas  której robimy podsumowanie z poprzedniej lekcji, poświęconej bohaterom oraz historii naszego regionu. </w:t>
      </w:r>
    </w:p>
    <w:p w:rsidR="00997DC6" w:rsidRPr="00997DC6" w:rsidRDefault="00997DC6" w:rsidP="00997DC6">
      <w:pPr>
        <w:spacing w:line="276" w:lineRule="auto"/>
        <w:rPr>
          <w:rFonts w:ascii="Calibri" w:eastAsia="Times New Roman" w:hAnsi="Calibri" w:cs="Times New Roman"/>
          <w:lang w:val="pl-PL" w:eastAsia="ru-RU"/>
        </w:rPr>
      </w:pPr>
      <w:r w:rsidRPr="00997DC6">
        <w:rPr>
          <w:rFonts w:ascii="Calibri" w:eastAsia="Times New Roman" w:hAnsi="Calibri" w:cs="Times New Roman"/>
          <w:sz w:val="24"/>
          <w:szCs w:val="24"/>
          <w:lang w:val="pl-PL" w:eastAsia="ru-RU"/>
        </w:rPr>
        <w:t>Sprzątanie przy pomniku, złożenie kwiatów oraz zapalenie zniczy.</w:t>
      </w:r>
    </w:p>
    <w:p w:rsidR="00197CF3" w:rsidRDefault="00197CF3" w:rsidP="00197CF3">
      <w:pPr>
        <w:spacing w:line="276" w:lineRule="auto"/>
        <w:rPr>
          <w:sz w:val="24"/>
          <w:szCs w:val="24"/>
          <w:lang w:val="pl-PL"/>
        </w:rPr>
      </w:pPr>
    </w:p>
    <w:p w:rsidR="00CF0227" w:rsidRDefault="00CF0227" w:rsidP="004250A6">
      <w:pPr>
        <w:spacing w:line="276" w:lineRule="auto"/>
        <w:rPr>
          <w:sz w:val="24"/>
          <w:szCs w:val="24"/>
          <w:lang w:val="pl-PL"/>
        </w:rPr>
      </w:pPr>
    </w:p>
    <w:p w:rsidR="00997DC6" w:rsidRDefault="00997DC6" w:rsidP="004250A6">
      <w:pPr>
        <w:spacing w:line="276" w:lineRule="auto"/>
        <w:rPr>
          <w:b/>
          <w:sz w:val="24"/>
          <w:szCs w:val="24"/>
          <w:lang w:val="pl-PL"/>
        </w:rPr>
      </w:pPr>
    </w:p>
    <w:p w:rsidR="00997DC6" w:rsidRDefault="00997DC6" w:rsidP="004250A6">
      <w:pPr>
        <w:spacing w:line="276" w:lineRule="auto"/>
        <w:rPr>
          <w:b/>
          <w:sz w:val="24"/>
          <w:szCs w:val="24"/>
          <w:lang w:val="pl-PL"/>
        </w:rPr>
      </w:pPr>
    </w:p>
    <w:p w:rsidR="00997DC6" w:rsidRDefault="00997DC6" w:rsidP="004250A6">
      <w:pPr>
        <w:spacing w:line="276" w:lineRule="auto"/>
        <w:rPr>
          <w:b/>
          <w:sz w:val="24"/>
          <w:szCs w:val="24"/>
          <w:lang w:val="pl-PL"/>
        </w:rPr>
      </w:pPr>
    </w:p>
    <w:p w:rsidR="00997DC6" w:rsidRDefault="00997DC6" w:rsidP="004250A6">
      <w:pPr>
        <w:spacing w:line="276" w:lineRule="auto"/>
        <w:rPr>
          <w:b/>
          <w:sz w:val="24"/>
          <w:szCs w:val="24"/>
          <w:lang w:val="pl-PL"/>
        </w:rPr>
      </w:pPr>
    </w:p>
    <w:p w:rsidR="00E765D5" w:rsidRPr="00997DC6" w:rsidRDefault="00862013" w:rsidP="004250A6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lastRenderedPageBreak/>
        <w:t>Z</w:t>
      </w:r>
      <w:r w:rsidR="00E765D5" w:rsidRPr="00997DC6">
        <w:rPr>
          <w:b/>
          <w:sz w:val="28"/>
          <w:szCs w:val="28"/>
          <w:lang w:val="pl-PL"/>
        </w:rPr>
        <w:t>ałącznik 1</w:t>
      </w:r>
    </w:p>
    <w:p w:rsidR="00E765D5" w:rsidRDefault="00E765D5" w:rsidP="004250A6">
      <w:pPr>
        <w:spacing w:line="276" w:lineRule="auto"/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3675" cy="167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вантаження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D5" w:rsidRDefault="00E765D5" w:rsidP="004250A6">
      <w:pPr>
        <w:spacing w:line="276" w:lineRule="auto"/>
        <w:rPr>
          <w:sz w:val="24"/>
          <w:szCs w:val="24"/>
          <w:lang w:val="pl-PL"/>
        </w:rPr>
      </w:pPr>
    </w:p>
    <w:p w:rsidR="0072017B" w:rsidRPr="00997DC6" w:rsidRDefault="00862013" w:rsidP="004250A6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t>Z</w:t>
      </w:r>
      <w:r w:rsidR="0072017B" w:rsidRPr="00997DC6">
        <w:rPr>
          <w:b/>
          <w:sz w:val="28"/>
          <w:szCs w:val="28"/>
          <w:lang w:val="pl-PL"/>
        </w:rPr>
        <w:t>ał</w:t>
      </w:r>
      <w:r w:rsidR="00E765D5" w:rsidRPr="00997DC6">
        <w:rPr>
          <w:b/>
          <w:sz w:val="28"/>
          <w:szCs w:val="28"/>
          <w:lang w:val="pl-PL"/>
        </w:rPr>
        <w:t>ą</w:t>
      </w:r>
      <w:r w:rsidR="0072017B" w:rsidRPr="00997DC6">
        <w:rPr>
          <w:b/>
          <w:sz w:val="28"/>
          <w:szCs w:val="28"/>
          <w:lang w:val="pl-PL"/>
        </w:rPr>
        <w:t xml:space="preserve">cznik </w:t>
      </w:r>
      <w:r w:rsidR="00E765D5" w:rsidRPr="00997DC6">
        <w:rPr>
          <w:b/>
          <w:sz w:val="28"/>
          <w:szCs w:val="28"/>
          <w:lang w:val="pl-PL"/>
        </w:rPr>
        <w:t>2</w:t>
      </w:r>
    </w:p>
    <w:p w:rsidR="0072017B" w:rsidRDefault="0072017B" w:rsidP="004250A6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85950" cy="242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вантаженн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pl-PL"/>
        </w:rPr>
        <w:t xml:space="preserve">    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1962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D5" w:rsidRPr="00997DC6" w:rsidRDefault="00862013" w:rsidP="004250A6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t>Z</w:t>
      </w:r>
      <w:r w:rsidR="00E765D5" w:rsidRPr="00997DC6">
        <w:rPr>
          <w:b/>
          <w:sz w:val="28"/>
          <w:szCs w:val="28"/>
          <w:lang w:val="pl-PL"/>
        </w:rPr>
        <w:t xml:space="preserve">ałącznik </w:t>
      </w:r>
      <w:r w:rsidR="008754FE" w:rsidRPr="00997DC6">
        <w:rPr>
          <w:b/>
          <w:sz w:val="28"/>
          <w:szCs w:val="28"/>
          <w:lang w:val="pl-PL"/>
        </w:rPr>
        <w:t>3</w:t>
      </w:r>
    </w:p>
    <w:p w:rsidR="00CF0227" w:rsidRDefault="00CF0227" w:rsidP="004250A6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98011" cy="34316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0_mapa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390" cy="34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13" w:rsidRPr="00997DC6" w:rsidRDefault="00862013" w:rsidP="004250A6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lastRenderedPageBreak/>
        <w:t>Załocznik 4</w:t>
      </w:r>
    </w:p>
    <w:p w:rsidR="005B25A4" w:rsidRDefault="00237474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50597" cy="2450597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zda5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7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474">
        <w:rPr>
          <w:b/>
          <w:sz w:val="24"/>
          <w:szCs w:val="24"/>
          <w:lang w:val="pl-PL"/>
        </w:rPr>
        <w:t xml:space="preserve">Szwadrony Jazdy Wołyńskiej brały udział </w:t>
      </w:r>
    </w:p>
    <w:p w:rsidR="00862013" w:rsidRDefault="00237474" w:rsidP="00862013">
      <w:pPr>
        <w:spacing w:line="276" w:lineRule="auto"/>
        <w:jc w:val="right"/>
        <w:rPr>
          <w:b/>
          <w:sz w:val="24"/>
          <w:szCs w:val="24"/>
          <w:lang w:val="pl-PL"/>
        </w:rPr>
      </w:pPr>
      <w:r w:rsidRPr="00237474">
        <w:rPr>
          <w:b/>
          <w:sz w:val="24"/>
          <w:szCs w:val="24"/>
          <w:lang w:val="pl-PL"/>
        </w:rPr>
        <w:t>m.in. w bitwie pod Salichą. Na ilustracji XIX-wieczne przedstawienie tej formacji.</w:t>
      </w:r>
    </w:p>
    <w:p w:rsidR="00862013" w:rsidRDefault="00862013" w:rsidP="00862013">
      <w:pPr>
        <w:spacing w:line="276" w:lineRule="auto"/>
        <w:jc w:val="right"/>
        <w:rPr>
          <w:b/>
          <w:sz w:val="24"/>
          <w:szCs w:val="24"/>
          <w:lang w:val="pl-PL"/>
        </w:rPr>
      </w:pPr>
    </w:p>
    <w:p w:rsidR="005B25A4" w:rsidRPr="00997DC6" w:rsidRDefault="00862013" w:rsidP="00862013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t>Z</w:t>
      </w:r>
      <w:r w:rsidR="005B25A4" w:rsidRPr="00997DC6">
        <w:rPr>
          <w:b/>
          <w:sz w:val="28"/>
          <w:szCs w:val="28"/>
          <w:lang w:val="pl-PL"/>
        </w:rPr>
        <w:t xml:space="preserve">ałocznik </w:t>
      </w:r>
      <w:r w:rsidRPr="00997DC6">
        <w:rPr>
          <w:b/>
          <w:sz w:val="28"/>
          <w:szCs w:val="28"/>
          <w:lang w:val="pl-PL"/>
        </w:rPr>
        <w:t>5</w:t>
      </w:r>
    </w:p>
    <w:p w:rsidR="008754FE" w:rsidRDefault="008754FE" w:rsidP="004250A6">
      <w:pPr>
        <w:spacing w:line="276" w:lineRule="auto"/>
        <w:rPr>
          <w:b/>
          <w:sz w:val="24"/>
          <w:szCs w:val="24"/>
          <w:lang w:val="pl-PL"/>
        </w:rPr>
      </w:pPr>
      <w:r w:rsidRPr="008754FE">
        <w:rPr>
          <w:b/>
          <w:sz w:val="24"/>
          <w:szCs w:val="24"/>
          <w:lang w:val="pl-PL"/>
        </w:rPr>
        <w:t>Współczesny szkic bitwy</w:t>
      </w:r>
    </w:p>
    <w:p w:rsidR="00862013" w:rsidRDefault="00862013" w:rsidP="004250A6">
      <w:pPr>
        <w:spacing w:line="276" w:lineRule="auto"/>
        <w:rPr>
          <w:b/>
          <w:sz w:val="24"/>
          <w:szCs w:val="24"/>
          <w:lang w:val="pl-PL"/>
        </w:rPr>
      </w:pPr>
    </w:p>
    <w:p w:rsidR="00862013" w:rsidRPr="0072017B" w:rsidRDefault="00862013" w:rsidP="004250A6">
      <w:pPr>
        <w:spacing w:line="276" w:lineRule="auto"/>
        <w:rPr>
          <w:b/>
          <w:sz w:val="24"/>
          <w:szCs w:val="24"/>
          <w:lang w:val="pl-PL"/>
        </w:rPr>
      </w:pPr>
    </w:p>
    <w:p w:rsidR="0072017B" w:rsidRDefault="00E765D5" w:rsidP="004250A6">
      <w:pPr>
        <w:spacing w:line="276" w:lineRule="auto"/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2088" cy="420815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twa_pod_Salichą_186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154" cy="422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4" w:rsidRPr="00997DC6" w:rsidRDefault="00237474" w:rsidP="004250A6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lastRenderedPageBreak/>
        <w:t xml:space="preserve">Załącznik </w:t>
      </w:r>
      <w:r w:rsidR="00862013" w:rsidRPr="00997DC6">
        <w:rPr>
          <w:b/>
          <w:sz w:val="28"/>
          <w:szCs w:val="28"/>
          <w:lang w:val="pl-PL"/>
        </w:rPr>
        <w:t>6</w:t>
      </w:r>
    </w:p>
    <w:p w:rsidR="001C022D" w:rsidRDefault="001C022D" w:rsidP="004250A6">
      <w:pPr>
        <w:spacing w:line="276" w:lineRule="auto"/>
        <w:rPr>
          <w:b/>
          <w:sz w:val="24"/>
          <w:szCs w:val="24"/>
          <w:lang w:val="pl-PL"/>
        </w:rPr>
      </w:pPr>
    </w:p>
    <w:p w:rsidR="00237474" w:rsidRDefault="00237474" w:rsidP="004250A6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35793" cy="355738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u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861" cy="356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4" w:rsidRDefault="00237474" w:rsidP="004250A6">
      <w:pPr>
        <w:spacing w:line="276" w:lineRule="auto"/>
        <w:rPr>
          <w:b/>
          <w:sz w:val="24"/>
          <w:szCs w:val="24"/>
          <w:lang w:val="pl-PL"/>
        </w:rPr>
      </w:pPr>
      <w:r w:rsidRPr="00237474">
        <w:rPr>
          <w:b/>
          <w:sz w:val="24"/>
          <w:szCs w:val="24"/>
          <w:lang w:val="pl-PL"/>
        </w:rPr>
        <w:t>Na mapie znajdują się mogiły poza Polską, w 130 miejscowościach: 51 białoruskich, 50 ukraińskich, 22 litewskich i 7 rosyjskich. Przedstawiono groby pojedyncze i zbiorowe, w tym m.in. zespoły miejsc pochówków weteranów na cmentarzach parafialnych, a także tablice poświęcone uczestnikom powstania z lat 1863-1864.</w:t>
      </w:r>
    </w:p>
    <w:p w:rsidR="001C022D" w:rsidRPr="00997DC6" w:rsidRDefault="001C022D" w:rsidP="001C022D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t xml:space="preserve">Załącznik </w:t>
      </w:r>
      <w:r w:rsidR="00862013" w:rsidRPr="00997DC6">
        <w:rPr>
          <w:b/>
          <w:sz w:val="28"/>
          <w:szCs w:val="28"/>
          <w:lang w:val="pl-PL"/>
        </w:rPr>
        <w:t>7</w:t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08520" cy="333919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DSC27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69" cy="334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02_g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656" cy="3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50566" cy="49587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1941052_1817478655082188_125929313552286869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808" cy="49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  <w:r w:rsidRPr="00862013">
        <w:rPr>
          <w:b/>
          <w:sz w:val="24"/>
          <w:szCs w:val="24"/>
        </w:rPr>
        <w:lastRenderedPageBreak/>
        <w:drawing>
          <wp:inline distT="0" distB="0" distL="0" distR="0">
            <wp:extent cx="5940425" cy="4461094"/>
            <wp:effectExtent l="0" t="0" r="3175" b="0"/>
            <wp:docPr id="14" name="Рисунок 14" descr="На зображенні може бути: 16 людей, люди стоять, їжа та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16 людей, люди стоять, їжа та дерев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</w:p>
    <w:p w:rsidR="00862013" w:rsidRPr="00997DC6" w:rsidRDefault="00997DC6" w:rsidP="001C022D">
      <w:pPr>
        <w:spacing w:line="276" w:lineRule="auto"/>
        <w:rPr>
          <w:b/>
          <w:sz w:val="28"/>
          <w:szCs w:val="28"/>
          <w:lang w:val="pl-PL"/>
        </w:rPr>
      </w:pPr>
      <w:r w:rsidRPr="00997DC6">
        <w:rPr>
          <w:b/>
          <w:sz w:val="28"/>
          <w:szCs w:val="28"/>
          <w:lang w:val="pl-PL"/>
        </w:rPr>
        <w:t xml:space="preserve">Załącznik </w:t>
      </w:r>
      <w:r>
        <w:rPr>
          <w:b/>
          <w:sz w:val="28"/>
          <w:szCs w:val="28"/>
          <w:lang w:val="pl-PL"/>
        </w:rPr>
        <w:t>8</w:t>
      </w: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</w:p>
    <w:p w:rsidR="00862013" w:rsidRDefault="00862013" w:rsidP="001C022D">
      <w:pPr>
        <w:spacing w:line="276" w:lineRule="auto"/>
        <w:rPr>
          <w:b/>
          <w:sz w:val="24"/>
          <w:szCs w:val="24"/>
          <w:lang w:val="pl-PL"/>
        </w:rPr>
      </w:pPr>
    </w:p>
    <w:p w:rsidR="001C022D" w:rsidRDefault="001C022D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09882" cy="28487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wstancy_18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82" cy="28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2D" w:rsidRPr="00237474" w:rsidRDefault="001C022D" w:rsidP="001C022D">
      <w:pPr>
        <w:spacing w:line="276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Jana </w:t>
      </w:r>
      <w:r w:rsidRPr="001C022D">
        <w:rPr>
          <w:b/>
          <w:sz w:val="24"/>
          <w:szCs w:val="24"/>
          <w:lang w:val="pl-PL"/>
        </w:rPr>
        <w:t>Rosena „Powstańcy z roku 1863”</w:t>
      </w:r>
    </w:p>
    <w:sectPr w:rsidR="001C022D" w:rsidRPr="00237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635E4"/>
    <w:multiLevelType w:val="hybridMultilevel"/>
    <w:tmpl w:val="48404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924E0"/>
    <w:multiLevelType w:val="hybridMultilevel"/>
    <w:tmpl w:val="DF2E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61E9C"/>
    <w:multiLevelType w:val="hybridMultilevel"/>
    <w:tmpl w:val="0C8EE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BE"/>
    <w:rsid w:val="001127D0"/>
    <w:rsid w:val="00197CF3"/>
    <w:rsid w:val="001C022D"/>
    <w:rsid w:val="00237474"/>
    <w:rsid w:val="004250A6"/>
    <w:rsid w:val="005B25A4"/>
    <w:rsid w:val="00704643"/>
    <w:rsid w:val="0072017B"/>
    <w:rsid w:val="0078171F"/>
    <w:rsid w:val="00862013"/>
    <w:rsid w:val="008754FE"/>
    <w:rsid w:val="008D51BE"/>
    <w:rsid w:val="00997DC6"/>
    <w:rsid w:val="00CF0227"/>
    <w:rsid w:val="00DD6951"/>
    <w:rsid w:val="00E7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368C5"/>
  <w15:chartTrackingRefBased/>
  <w15:docId w15:val="{D898F941-6A3E-468A-AB3A-25DAB1CC0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x533s</dc:creator>
  <cp:keywords/>
  <dc:description/>
  <cp:lastModifiedBy>Asus x533s</cp:lastModifiedBy>
  <cp:revision>2</cp:revision>
  <dcterms:created xsi:type="dcterms:W3CDTF">2021-08-30T16:52:00Z</dcterms:created>
  <dcterms:modified xsi:type="dcterms:W3CDTF">2021-08-30T20:35:00Z</dcterms:modified>
</cp:coreProperties>
</file>